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ind w:left="-426" w:firstLine="567"/>
        <w:jc w:val="center"/>
        <w:rPr>
          <w:rFonts w:ascii="Arial" w:cs="Arial" w:eastAsia="Arial" w:hAnsi="Arial"/>
          <w:b w:val="1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8"/>
          <w:szCs w:val="28"/>
          <w:rtl w:val="0"/>
        </w:rPr>
        <w:t xml:space="preserve">ПЛАН РАБОТЫ ШКОЛЫ МОЛОДОГО УЧИТЕЛЯ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Цель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- создание организационно-методических условий для успешной адаптации молодых специалистов в условиях современной школы.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left="-284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Задачи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05">
      <w:pPr>
        <w:spacing w:after="120" w:before="280" w:line="240" w:lineRule="auto"/>
        <w:ind w:left="-284" w:right="6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*помощь молодому специалисту к  адаптации в коллективе;                                                                                                                                                      *определить уровень  профессиональной подготовки молодого специалиста;                                                                                                                             *выявить затруднения в педагогической практике;                                                                                                                                                                       *формировать творческую индивидуальность молодого учителя;                                                                                                                                                          *создать условия для 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                                                                                                        *развивать потребности у молодых педагогов к профессиональному самосовершенствованию и работе над собой</w:t>
      </w:r>
      <w:r w:rsidDel="00000000" w:rsidR="00000000" w:rsidRPr="00000000">
        <w:rPr>
          <w:rFonts w:ascii="Times New Roman" w:cs="Times New Roman" w:eastAsia="Times New Roman" w:hAnsi="Times New Roman"/>
          <w:sz w:val="18"/>
          <w:szCs w:val="18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line="240" w:lineRule="auto"/>
        <w:ind w:left="-284" w:right="678" w:firstLine="0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highlight w:val="white"/>
          <w:u w:val="single"/>
          <w:rtl w:val="0"/>
        </w:rPr>
        <w:t xml:space="preserve">Тьютор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highlight w:val="white"/>
          <w:rtl w:val="0"/>
        </w:rPr>
        <w:t xml:space="preserve"> – специалист в области образования, сопровождающий дошкольника, школьника или студента на пути индивидуального развития</w:t>
      </w:r>
      <w:r w:rsidDel="00000000" w:rsidR="00000000" w:rsidRPr="00000000">
        <w:rPr>
          <w:rFonts w:ascii="Arial" w:cs="Arial" w:eastAsia="Arial" w:hAnsi="Arial"/>
          <w:color w:val="ff0000"/>
          <w:sz w:val="27"/>
          <w:szCs w:val="27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40" w:lineRule="auto"/>
        <w:ind w:left="-284" w:right="678" w:firstLine="0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  <w:rtl w:val="0"/>
        </w:rPr>
        <w:t xml:space="preserve">Первый год обучения </w:t>
      </w:r>
    </w:p>
    <w:p w:rsidR="00000000" w:rsidDel="00000000" w:rsidP="00000000" w:rsidRDefault="00000000" w:rsidRPr="00000000" w14:paraId="00000008">
      <w:pPr>
        <w:spacing w:after="120" w:line="240" w:lineRule="auto"/>
        <w:ind w:left="-284" w:right="678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Молодые специалисты</w:t>
      </w:r>
    </w:p>
    <w:p w:rsidR="00000000" w:rsidDel="00000000" w:rsidP="00000000" w:rsidRDefault="00000000" w:rsidRPr="00000000" w14:paraId="00000009">
      <w:pPr>
        <w:spacing w:after="0" w:line="240" w:lineRule="auto"/>
        <w:ind w:left="-284" w:right="6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Арнаут Наталья Георгиевна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учитель начальных классов.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Тьютор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Кокарева Евгения Ивановна,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1 дидактическая степень.</w:t>
      </w:r>
    </w:p>
    <w:p w:rsidR="00000000" w:rsidDel="00000000" w:rsidP="00000000" w:rsidRDefault="00000000" w:rsidRPr="00000000" w14:paraId="0000000A">
      <w:pPr>
        <w:spacing w:after="0" w:line="240" w:lineRule="auto"/>
        <w:ind w:left="-284" w:right="6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Паскал Никита Сергеевич,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учитель информатики.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Тьютор -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Думбраван Татьяна Григорьевна, учитель румынского языка и литературы (переквалификация информатика), 1 дидактическая степень;</w:t>
      </w:r>
    </w:p>
    <w:p w:rsidR="00000000" w:rsidDel="00000000" w:rsidP="00000000" w:rsidRDefault="00000000" w:rsidRPr="00000000" w14:paraId="0000000B">
      <w:pPr>
        <w:spacing w:after="0" w:line="240" w:lineRule="auto"/>
        <w:ind w:left="-284" w:right="6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Матийчук Евгения Андреевна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-учитель русского языка и литературы, английского языка.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Тьютор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Стратьева Ирина Савельевна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учитель русского языка и литературы, 1 дидактическая степень,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Кирица Ольга Михайловна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учитель английского языка, 1 дидактическая степень;</w:t>
      </w:r>
    </w:p>
    <w:p w:rsidR="00000000" w:rsidDel="00000000" w:rsidP="00000000" w:rsidRDefault="00000000" w:rsidRPr="00000000" w14:paraId="0000000C">
      <w:pPr>
        <w:spacing w:after="0" w:line="240" w:lineRule="auto"/>
        <w:ind w:left="-284" w:right="6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Гайдарлы Ирина Георгиевна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-  учитель географии.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Тьютор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 Бузаджи Елизавета Васильевна, учитель географии, высшая дидактическая степень.</w:t>
      </w:r>
    </w:p>
    <w:p w:rsidR="00000000" w:rsidDel="00000000" w:rsidP="00000000" w:rsidRDefault="00000000" w:rsidRPr="00000000" w14:paraId="0000000D">
      <w:pPr>
        <w:spacing w:after="0" w:line="240" w:lineRule="auto"/>
        <w:ind w:left="-284" w:right="678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="240" w:lineRule="auto"/>
        <w:ind w:left="-284" w:firstLine="28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«Знания и умения учителя – залог творчества и успеха учащихся»</w:t>
      </w:r>
    </w:p>
    <w:tbl>
      <w:tblPr>
        <w:tblStyle w:val="Table1"/>
        <w:tblW w:w="14884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67"/>
        <w:gridCol w:w="8931"/>
        <w:gridCol w:w="1417"/>
        <w:gridCol w:w="3969"/>
        <w:tblGridChange w:id="0">
          <w:tblGrid>
            <w:gridCol w:w="567"/>
            <w:gridCol w:w="8931"/>
            <w:gridCol w:w="1417"/>
            <w:gridCol w:w="396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0F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0">
            <w:pPr>
              <w:spacing w:after="0" w:line="240" w:lineRule="auto"/>
              <w:ind w:left="-284" w:hanging="301.9999999999999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1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2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3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-Презентация программы Школы молодого учителя.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-Знакомство с локальными актами школы.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-Составление календарно-тематического планирования.</w:t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Оформление школьной документации</w:t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9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A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  Бузаджи Е.В.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B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1C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-Методическое требование к современному уроку. </w:t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-Типы компетентностного урока.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-Соответствие методов обучения формам организации урока.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-Соблюдение на уроке санитарно-гигиенических требований к обучению школьников.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0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1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Зам. директора по УВР,</w:t>
            </w:r>
          </w:p>
          <w:p w:rsidR="00000000" w:rsidDel="00000000" w:rsidP="00000000" w:rsidRDefault="00000000" w:rsidRPr="00000000" w14:paraId="00000022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3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-Способы совершенствования аналитической культуры учителя.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-Требования к анализу и деятельности учителя на уроке.</w:t>
            </w:r>
          </w:p>
          <w:p w:rsidR="00000000" w:rsidDel="00000000" w:rsidP="00000000" w:rsidRDefault="00000000" w:rsidRPr="00000000" w14:paraId="00000026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-Практикум «Самоанализ урока».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-Дискуссия «Факторы, влияющие на качество преподавания»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8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9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A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-Проблемы активизации учебно-познавательной деятельности учащихся.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Круглый стол «Методы и приемы развития познавательной мотивации учащихся».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-Способы организации работы учащихся с учебником, учебным текстом.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E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2F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 тьютор</w:t>
            </w:r>
          </w:p>
          <w:p w:rsidR="00000000" w:rsidDel="00000000" w:rsidP="00000000" w:rsidRDefault="00000000" w:rsidRPr="00000000" w14:paraId="00000030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Семинар – тренинг «Психологические основы урока»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5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 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7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8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-Психолого-педагогические требования к проверке, учету и оценке знаний учащихся.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A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B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</w:t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лицея- Кывыржик Т.В.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D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3E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Организация индивидуальных занятий с различными категориями учащихся.</w:t>
            </w:r>
          </w:p>
          <w:p w:rsidR="00000000" w:rsidDel="00000000" w:rsidP="00000000" w:rsidRDefault="00000000" w:rsidRPr="00000000" w14:paraId="0000003F">
            <w:pPr>
              <w:tabs>
                <w:tab w:val="left" w:leader="none" w:pos="4170"/>
              </w:tabs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-Здоровьесберегающий подход в обучении.</w:t>
              <w:tab/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Выбор методической темы по самообразованию.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Март-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3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5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-Организация проверки ЗУН учащихся.</w:t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-Составление учебно-методической базы на следующий год.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Анализ работы школы молодого учителя.</w:t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-Анкетирование на выявление профессиональных затруднений, определение степени комфортности учителя в коллективе.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9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120" w:firstLine="142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</w:t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ind w:left="-284" w:firstLine="284"/>
        <w:rPr>
          <w:rFonts w:ascii="Arial" w:cs="Arial" w:eastAsia="Arial" w:hAnsi="Arial"/>
          <w:b w:val="1"/>
          <w:i w:val="1"/>
          <w:sz w:val="18"/>
          <w:szCs w:val="18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i w:val="1"/>
          <w:sz w:val="18"/>
          <w:szCs w:val="18"/>
          <w:u w:val="single"/>
          <w:rtl w:val="0"/>
        </w:rPr>
        <w:t xml:space="preserve"> </w:t>
      </w:r>
    </w:p>
    <w:p w:rsidR="00000000" w:rsidDel="00000000" w:rsidP="00000000" w:rsidRDefault="00000000" w:rsidRPr="00000000" w14:paraId="0000004C">
      <w:pPr>
        <w:spacing w:after="0" w:line="240" w:lineRule="auto"/>
        <w:ind w:left="-284" w:firstLine="284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  <w:rtl w:val="0"/>
        </w:rPr>
        <w:t xml:space="preserve">Второй год обучения </w:t>
      </w:r>
    </w:p>
    <w:p w:rsidR="00000000" w:rsidDel="00000000" w:rsidP="00000000" w:rsidRDefault="00000000" w:rsidRPr="00000000" w14:paraId="0000004D">
      <w:pPr>
        <w:spacing w:after="0" w:line="240" w:lineRule="auto"/>
        <w:ind w:left="-284" w:firstLine="284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«Самостоятельный творческий поиск»</w:t>
      </w:r>
    </w:p>
    <w:tbl>
      <w:tblPr>
        <w:tblStyle w:val="Table2"/>
        <w:tblW w:w="15310.0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67"/>
        <w:gridCol w:w="8931"/>
        <w:gridCol w:w="1276"/>
        <w:gridCol w:w="4536"/>
        <w:tblGridChange w:id="0">
          <w:tblGrid>
            <w:gridCol w:w="567"/>
            <w:gridCol w:w="8931"/>
            <w:gridCol w:w="1276"/>
            <w:gridCol w:w="453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E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4F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0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1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2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3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-Самообразование как источник индивидуального роста педагога.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-Развитие творческих способностей учащихся.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6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7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 УВР., Бузаджи Е.В.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8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9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-Интеграция – один из путей развития познавательного интереса учащихся.</w:t>
            </w:r>
          </w:p>
          <w:p w:rsidR="00000000" w:rsidDel="00000000" w:rsidP="00000000" w:rsidRDefault="00000000" w:rsidRPr="00000000" w14:paraId="0000005A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-Дискуссия «Способы самообразования учащихся».</w:t>
            </w:r>
          </w:p>
          <w:p w:rsidR="00000000" w:rsidDel="00000000" w:rsidP="00000000" w:rsidRDefault="00000000" w:rsidRPr="00000000" w14:paraId="0000005B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-Методические рекомендации по теме самообразования.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C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D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Руководитель МК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5F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0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-Информационно-коммуникативные технологии в преподавании предмета.</w:t>
            </w:r>
          </w:p>
          <w:p w:rsidR="00000000" w:rsidDel="00000000" w:rsidP="00000000" w:rsidRDefault="00000000" w:rsidRPr="00000000" w14:paraId="00000061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-Практикум «Проектирование урока с применением компьютерных технологий».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3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4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 тьютор,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5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6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Основы теории развивающего обучения.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-Семинар «Сравнение традиционных и развивающих подходов к обучению»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8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9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 УВР,</w:t>
            </w:r>
          </w:p>
          <w:p w:rsidR="00000000" w:rsidDel="00000000" w:rsidP="00000000" w:rsidRDefault="00000000" w:rsidRPr="00000000" w14:paraId="0000006A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B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C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-Стили педагогического общения.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-Основы составления психолого-педагогической характеристики класса и учащегося.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E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 УВР,</w:t>
            </w:r>
          </w:p>
          <w:p w:rsidR="00000000" w:rsidDel="00000000" w:rsidP="00000000" w:rsidRDefault="00000000" w:rsidRPr="00000000" w14:paraId="00000070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Педагог-психолог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3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-Индивидуализация и дифференциация обучения – основные направления современного образования.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-деятельность учителя на уроке с личностно ориентированной направленностью.</w:t>
            </w:r>
          </w:p>
          <w:p w:rsidR="00000000" w:rsidDel="00000000" w:rsidP="00000000" w:rsidRDefault="00000000" w:rsidRPr="00000000" w14:paraId="00000075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-Практикум «Проектирование уроков».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6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7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</w:t>
            </w:r>
          </w:p>
          <w:p w:rsidR="00000000" w:rsidDel="00000000" w:rsidP="00000000" w:rsidRDefault="00000000" w:rsidRPr="00000000" w14:paraId="00000078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A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B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-Методика организации коллективных способов обучения как одно из направлений гуманизации образования.</w:t>
            </w:r>
          </w:p>
          <w:p w:rsidR="00000000" w:rsidDel="00000000" w:rsidP="00000000" w:rsidRDefault="00000000" w:rsidRPr="00000000" w14:paraId="0000007C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-Дискуссия «Работа с неуспевающими учащимися».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D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7E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 УВР, тьютор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0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1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-Микроисследование «Проблемы молодых учителей».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-Творческий отчет молодых учителей.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3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4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 психолог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5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6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-Подведение итогов работы Школы молодого педагога.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7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8">
            <w:pPr>
              <w:spacing w:after="0" w:line="240" w:lineRule="auto"/>
              <w:ind w:left="271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 Бузаджи Е.В.</w:t>
            </w:r>
          </w:p>
        </w:tc>
      </w:tr>
    </w:tbl>
    <w:p w:rsidR="00000000" w:rsidDel="00000000" w:rsidP="00000000" w:rsidRDefault="00000000" w:rsidRPr="00000000" w14:paraId="00000089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color w:val="ff0000"/>
          <w:sz w:val="24"/>
          <w:szCs w:val="24"/>
          <w:u w:val="single"/>
          <w:rtl w:val="0"/>
        </w:rPr>
        <w:t xml:space="preserve">Третий год обучения </w:t>
      </w:r>
    </w:p>
    <w:p w:rsidR="00000000" w:rsidDel="00000000" w:rsidP="00000000" w:rsidRDefault="00000000" w:rsidRPr="00000000" w14:paraId="0000008B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Тема: «Выбор индивидуальной педагогической линии»</w:t>
      </w:r>
    </w:p>
    <w:p w:rsidR="00000000" w:rsidDel="00000000" w:rsidP="00000000" w:rsidRDefault="00000000" w:rsidRPr="00000000" w14:paraId="0000008C">
      <w:pPr>
        <w:spacing w:after="0" w:line="240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Молодой специалист -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Курдогло Людмила Ильинична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-учитель румынского языка и литературы                                                            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Тьютор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–Иванова Екатерина Николаевна - учитель румынского языка и литературы, 1 дидактическая степень </w:t>
      </w:r>
      <w:r w:rsidDel="00000000" w:rsidR="00000000" w:rsidRPr="00000000">
        <w:rPr>
          <w:rtl w:val="0"/>
        </w:rPr>
      </w:r>
    </w:p>
    <w:tbl>
      <w:tblPr>
        <w:tblStyle w:val="Table3"/>
        <w:tblW w:w="15168.000000000002" w:type="dxa"/>
        <w:jc w:val="left"/>
        <w:tblInd w:w="-150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567"/>
        <w:gridCol w:w="8789"/>
        <w:gridCol w:w="1418"/>
        <w:gridCol w:w="4394"/>
        <w:tblGridChange w:id="0">
          <w:tblGrid>
            <w:gridCol w:w="567"/>
            <w:gridCol w:w="8789"/>
            <w:gridCol w:w="1418"/>
            <w:gridCol w:w="439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D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№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E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Тема занятия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8F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Срок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0">
            <w:pPr>
              <w:spacing w:after="0" w:line="240" w:lineRule="auto"/>
              <w:ind w:left="-284" w:firstLine="284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Ответственный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1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2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-Культура педагогического общения.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-Микроисследование «Выявление тенденций к приоритетному использованию стилей педагогического общения».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-Изучение нормативно-правовой базы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5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6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 УВР Бузаджи Е.В.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7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-Изучение нормативно-правовых документов по аттестации педагогических работников.</w:t>
            </w:r>
          </w:p>
          <w:p w:rsidR="00000000" w:rsidDel="00000000" w:rsidP="00000000" w:rsidRDefault="00000000" w:rsidRPr="00000000" w14:paraId="00000099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-Моделирование воспитательной системы класса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A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Октябрь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B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 </w:t>
            </w:r>
          </w:p>
          <w:p w:rsidR="00000000" w:rsidDel="00000000" w:rsidP="00000000" w:rsidRDefault="00000000" w:rsidRPr="00000000" w14:paraId="0000009C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ВР Орманжи И.Л.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D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9E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-Система нестандартных уроков, нестандартные уроки в планах методической работы, карты экспертной оценки проведения нестандартных уроков.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Открытый урок. Анализ урока. Самоанализ.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0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Ноябрь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1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 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2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3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-Виды индивидуальных и дифференцированных заданий учащимся.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-Дискуссия «Домашнее задание: как, сколько, когда?»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5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6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 по УВР, 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7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8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-Активные методы обучения.</w:t>
            </w:r>
          </w:p>
          <w:p w:rsidR="00000000" w:rsidDel="00000000" w:rsidP="00000000" w:rsidRDefault="00000000" w:rsidRPr="00000000" w14:paraId="000000A9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-Внеклассная работа по предмету.</w:t>
            </w:r>
          </w:p>
          <w:p w:rsidR="00000000" w:rsidDel="00000000" w:rsidP="00000000" w:rsidRDefault="00000000" w:rsidRPr="00000000" w14:paraId="000000AA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-Работа с одаренными детьми.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B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Январь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C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по УВР,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E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AF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-Навыки коммуникации и общения в современном образовании.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0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Февраль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1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 по УВР, тьютор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2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3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-Потребность в успехе. Мотив и цель достижения.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-Дискуссия «Почему школьники редко переживают на уроке чувство успеха?»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5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6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 по УВР,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психолог – Кывыржик Т.В.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9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-Научно-исследовательская деятельность молодых педагогов.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A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B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 по УВР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ind w:left="-284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9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-Творческий отчет молодого специалиста.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ind w:left="265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-Портфолио молодого учителя.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BF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</w:tcPr>
          <w:p w:rsidR="00000000" w:rsidDel="00000000" w:rsidP="00000000" w:rsidRDefault="00000000" w:rsidRPr="00000000" w14:paraId="000000C0">
            <w:pPr>
              <w:spacing w:after="0" w:line="240" w:lineRule="auto"/>
              <w:ind w:left="123" w:firstLine="284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Зам. директора  по УВР, тьютор</w:t>
            </w:r>
          </w:p>
        </w:tc>
      </w:tr>
    </w:tbl>
    <w:p w:rsidR="00000000" w:rsidDel="00000000" w:rsidP="00000000" w:rsidRDefault="00000000" w:rsidRPr="00000000" w14:paraId="000000C1">
      <w:pPr>
        <w:ind w:left="-284" w:firstLine="284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pgSz w:h="11906" w:w="16838" w:orient="landscape"/>
      <w:pgMar w:bottom="850" w:top="851" w:left="1134" w:right="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43AC1"/>
    <w:pPr>
      <w:spacing w:after="200" w:line="276" w:lineRule="auto"/>
    </w:pPr>
    <w:rPr>
      <w:lang w:val="tr-TR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u+VQeS4Iko+W1tmh8kxWGxRNDw==">AMUW2mV50K6AxzR7T5qYQWeCDyK+orNJJg3oufTQ4EXEOv8Wst7ofHGVFQ0/ndQ1i7tL83e8Dvv/AeO5W9QXI5aENYnloDjm1rAhLHW6lttVW0361yGvWbTi++QmmpZlclgmKBuu4Ufc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2022-10-10T13:42:00Z</dcterms:created>
  <dc:creator>User</dc:creator>
</cp:coreProperties>
</file>